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36989DC5"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11C5587"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0709D42B" w14:textId="5F3178B7" w:rsidR="00EF1FC0" w:rsidRPr="00CB47FC" w:rsidRDefault="007E5E6F" w:rsidP="00A85CF2">
            <w:pPr>
              <w:jc w:val="left"/>
              <w:rPr>
                <w:rFonts w:asciiTheme="minorHAnsi" w:hAnsiTheme="minorHAnsi" w:cstheme="minorHAnsi"/>
                <w:bCs/>
                <w:sz w:val="22"/>
                <w:szCs w:val="22"/>
              </w:rPr>
            </w:pPr>
            <w:r>
              <w:rPr>
                <w:rFonts w:asciiTheme="minorHAnsi" w:hAnsiTheme="minorHAnsi" w:cstheme="minorHAnsi"/>
                <w:bCs/>
                <w:sz w:val="22"/>
                <w:szCs w:val="22"/>
              </w:rPr>
              <w:t xml:space="preserve">Animal </w:t>
            </w:r>
            <w:r w:rsidR="00450947">
              <w:rPr>
                <w:rFonts w:asciiTheme="minorHAnsi" w:hAnsiTheme="minorHAnsi" w:cstheme="minorHAnsi"/>
                <w:bCs/>
                <w:sz w:val="22"/>
                <w:szCs w:val="22"/>
              </w:rPr>
              <w:t>Facility Manager</w:t>
            </w:r>
            <w:r w:rsidR="00225596">
              <w:rPr>
                <w:rFonts w:asciiTheme="minorHAnsi" w:hAnsiTheme="minorHAnsi" w:cstheme="minorHAnsi"/>
                <w:bCs/>
                <w:sz w:val="22"/>
                <w:szCs w:val="22"/>
              </w:rPr>
              <w:t xml:space="preserve"> </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1F1D2AF9"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D065285" w14:textId="77777777" w:rsidR="00EF1FC0" w:rsidRPr="00CB47FC" w:rsidRDefault="007E5E6F" w:rsidP="004B0094">
            <w:pPr>
              <w:rPr>
                <w:rFonts w:asciiTheme="minorHAnsi" w:hAnsiTheme="minorHAnsi" w:cstheme="minorHAnsi"/>
                <w:bCs/>
                <w:sz w:val="22"/>
                <w:szCs w:val="22"/>
              </w:rPr>
            </w:pPr>
            <w:r>
              <w:rPr>
                <w:rFonts w:asciiTheme="minorHAnsi" w:hAnsiTheme="minorHAnsi" w:cstheme="minorHAnsi"/>
                <w:bCs/>
                <w:sz w:val="22"/>
                <w:szCs w:val="22"/>
              </w:rPr>
              <w:t>Management</w:t>
            </w:r>
          </w:p>
        </w:tc>
      </w:tr>
      <w:tr w:rsidR="00EF1FC0" w:rsidRPr="00CB47FC" w14:paraId="490E067B"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7E96629"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000F355" w14:textId="77777777" w:rsidR="00EF1FC0" w:rsidRPr="00CB47FC" w:rsidRDefault="00823CBF" w:rsidP="005D1B22">
            <w:pPr>
              <w:jc w:val="left"/>
              <w:rPr>
                <w:rFonts w:asciiTheme="minorHAnsi" w:hAnsiTheme="minorHAnsi" w:cstheme="minorHAnsi"/>
                <w:sz w:val="22"/>
                <w:szCs w:val="22"/>
              </w:rPr>
            </w:pPr>
            <w:r>
              <w:rPr>
                <w:rFonts w:asciiTheme="minorHAnsi" w:hAnsiTheme="minorHAnsi" w:cstheme="minorHAnsi"/>
                <w:sz w:val="22"/>
                <w:szCs w:val="22"/>
              </w:rPr>
              <w:t>Plum Island, NY</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F83E5CF"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2141FA0"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73451C54"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A1B6FDB"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499EEFDC"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164B9D0"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40395A2C" w14:textId="77777777" w:rsidR="00EF1FC0" w:rsidRPr="00CB47FC" w:rsidRDefault="00E97D39" w:rsidP="00E97D39">
            <w:pPr>
              <w:rPr>
                <w:rFonts w:asciiTheme="minorHAnsi" w:hAnsiTheme="minorHAnsi" w:cstheme="minorHAnsi"/>
                <w:sz w:val="22"/>
                <w:szCs w:val="22"/>
              </w:rPr>
            </w:pPr>
            <w:r>
              <w:rPr>
                <w:rFonts w:asciiTheme="minorHAnsi" w:hAnsiTheme="minorHAnsi" w:cstheme="minorHAnsi"/>
                <w:sz w:val="22"/>
                <w:szCs w:val="22"/>
              </w:rPr>
              <w:t>Full-Time Regular</w:t>
            </w:r>
          </w:p>
        </w:tc>
      </w:tr>
      <w:tr w:rsidR="00EF1FC0" w:rsidRPr="00CB47FC" w14:paraId="05BD911C"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D5CB442"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287C17A1" w14:textId="77777777" w:rsidR="00EF1FC0" w:rsidRPr="00CB47FC" w:rsidRDefault="00151B2C" w:rsidP="005D1B22">
            <w:pPr>
              <w:spacing w:after="40"/>
              <w:jc w:val="left"/>
              <w:rPr>
                <w:rFonts w:asciiTheme="minorHAnsi" w:hAnsiTheme="minorHAnsi" w:cstheme="minorHAnsi"/>
                <w:sz w:val="22"/>
                <w:szCs w:val="22"/>
              </w:rPr>
            </w:pPr>
            <w:r>
              <w:rPr>
                <w:rFonts w:asciiTheme="minorHAnsi" w:hAnsiTheme="minorHAnsi" w:cstheme="minorHAnsi"/>
                <w:sz w:val="22"/>
                <w:szCs w:val="22"/>
              </w:rPr>
              <w:t>TMG Human Resources</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3BA33230"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7EC925D6" w14:textId="77777777" w:rsidR="00EF1FC0" w:rsidRPr="00CB47FC" w:rsidRDefault="00EF1FC0" w:rsidP="004B0094">
            <w:pPr>
              <w:spacing w:after="40"/>
              <w:rPr>
                <w:rFonts w:asciiTheme="minorHAnsi" w:hAnsiTheme="minorHAnsi" w:cstheme="minorHAnsi"/>
                <w:sz w:val="22"/>
                <w:szCs w:val="22"/>
              </w:rPr>
            </w:pPr>
          </w:p>
        </w:tc>
      </w:tr>
      <w:tr w:rsidR="007D0765" w:rsidRPr="00CB47FC" w14:paraId="3FF34C5D"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4749724"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17D73438"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35FB10A7"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7BBA9501" w14:textId="1B6BE07F" w:rsidR="007D0765" w:rsidRPr="00CB47FC" w:rsidRDefault="00B8626E" w:rsidP="004B0094">
            <w:pPr>
              <w:spacing w:after="40"/>
              <w:rPr>
                <w:rFonts w:asciiTheme="minorHAnsi" w:hAnsiTheme="minorHAnsi" w:cstheme="minorHAnsi"/>
                <w:sz w:val="22"/>
                <w:szCs w:val="22"/>
              </w:rPr>
            </w:pPr>
            <w:r>
              <w:rPr>
                <w:rFonts w:asciiTheme="minorHAnsi" w:hAnsiTheme="minorHAnsi" w:cstheme="minorHAnsi"/>
                <w:sz w:val="22"/>
                <w:szCs w:val="22"/>
              </w:rPr>
              <w:t>Open Until Filled</w:t>
            </w:r>
          </w:p>
        </w:tc>
      </w:tr>
      <w:tr w:rsidR="00EF1FC0" w:rsidRPr="00CB47FC" w14:paraId="737A2398"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54F25"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68F46E07"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B46073" w14:textId="77777777" w:rsidR="00151B2C" w:rsidRPr="00151B2C" w:rsidRDefault="00151B2C" w:rsidP="00151B2C">
            <w:pPr>
              <w:rPr>
                <w:rFonts w:asciiTheme="minorHAnsi" w:hAnsiTheme="minorHAnsi" w:cstheme="minorHAnsi"/>
                <w:sz w:val="22"/>
                <w:szCs w:val="22"/>
              </w:rPr>
            </w:pPr>
          </w:p>
          <w:p w14:paraId="35E4FAB6" w14:textId="77777777" w:rsidR="00151B2C" w:rsidRPr="00151B2C" w:rsidRDefault="00151B2C" w:rsidP="00151B2C">
            <w:pPr>
              <w:rPr>
                <w:rFonts w:asciiTheme="minorHAnsi" w:hAnsiTheme="minorHAnsi" w:cstheme="minorHAnsi"/>
                <w:sz w:val="22"/>
                <w:szCs w:val="22"/>
              </w:rPr>
            </w:pPr>
            <w:r w:rsidRPr="00151B2C">
              <w:rPr>
                <w:rFonts w:asciiTheme="minorHAnsi" w:hAnsiTheme="minorHAnsi" w:cstheme="minorHAnsi"/>
                <w:b/>
                <w:sz w:val="22"/>
                <w:szCs w:val="22"/>
              </w:rPr>
              <w:t>Apply on-line</w:t>
            </w:r>
            <w:r w:rsidRPr="00151B2C">
              <w:rPr>
                <w:rFonts w:asciiTheme="minorHAnsi" w:hAnsiTheme="minorHAnsi" w:cstheme="minorHAnsi"/>
                <w:sz w:val="22"/>
                <w:szCs w:val="22"/>
              </w:rPr>
              <w:t xml:space="preserve">  </w:t>
            </w:r>
          </w:p>
          <w:p w14:paraId="2C72F747" w14:textId="77777777" w:rsidR="00976986" w:rsidRPr="00CB47FC" w:rsidRDefault="00CC666F" w:rsidP="00E97D39">
            <w:pPr>
              <w:rPr>
                <w:rFonts w:asciiTheme="minorHAnsi" w:hAnsiTheme="minorHAnsi" w:cstheme="minorHAnsi"/>
                <w:sz w:val="22"/>
                <w:szCs w:val="22"/>
              </w:rPr>
            </w:pPr>
            <w:hyperlink r:id="rId8" w:history="1">
              <w:r w:rsidR="00151B2C" w:rsidRPr="00151B2C">
                <w:rPr>
                  <w:rStyle w:val="Hyperlink"/>
                  <w:rFonts w:asciiTheme="minorHAnsi" w:hAnsiTheme="minorHAnsi" w:cstheme="minorHAnsi"/>
                  <w:sz w:val="22"/>
                  <w:szCs w:val="22"/>
                </w:rPr>
                <w:t>https://www.themccgroup.com/career-application/</w:t>
              </w:r>
            </w:hyperlink>
            <w:r w:rsidR="00976986" w:rsidRPr="00CB47FC">
              <w:rPr>
                <w:rFonts w:asciiTheme="minorHAnsi" w:hAnsiTheme="minorHAnsi" w:cstheme="minorHAnsi"/>
                <w:sz w:val="22"/>
                <w:szCs w:val="22"/>
              </w:rPr>
              <w:t xml:space="preserve"> </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B4F0D" w14:textId="0A147A70" w:rsidR="00976986" w:rsidRPr="008A2121" w:rsidRDefault="00976986" w:rsidP="008A2121">
            <w:pPr>
              <w:pStyle w:val="Heading3"/>
              <w:jc w:val="left"/>
              <w:rPr>
                <w:rFonts w:asciiTheme="minorHAnsi" w:hAnsiTheme="minorHAnsi" w:cstheme="minorHAnsi"/>
                <w:b w:val="0"/>
                <w:bCs w:val="0"/>
                <w:sz w:val="22"/>
                <w:szCs w:val="22"/>
              </w:rPr>
            </w:pPr>
          </w:p>
        </w:tc>
      </w:tr>
      <w:tr w:rsidR="00EF1FC0" w:rsidRPr="00CB47FC" w14:paraId="700D3A85"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042DE740"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04C45469"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AE9F7" w14:textId="4E90D282" w:rsidR="00A77A8D" w:rsidRPr="001A0C8A" w:rsidRDefault="00A77A8D" w:rsidP="00A77A8D">
            <w:pPr>
              <w:rPr>
                <w:rFonts w:asciiTheme="minorHAnsi" w:hAnsiTheme="minorHAnsi"/>
                <w:sz w:val="22"/>
                <w:szCs w:val="22"/>
              </w:rPr>
            </w:pPr>
            <w:r w:rsidRPr="001A0C8A">
              <w:rPr>
                <w:rFonts w:asciiTheme="minorHAnsi" w:hAnsiTheme="minorHAnsi"/>
                <w:sz w:val="22"/>
                <w:szCs w:val="22"/>
              </w:rPr>
              <w:t xml:space="preserve">The McConnell Group, </w:t>
            </w:r>
            <w:hyperlink r:id="rId9" w:history="1">
              <w:r w:rsidRPr="001A0C8A">
                <w:rPr>
                  <w:rStyle w:val="Hyperlink"/>
                  <w:rFonts w:asciiTheme="minorHAnsi" w:hAnsiTheme="minorHAnsi"/>
                  <w:sz w:val="22"/>
                  <w:szCs w:val="22"/>
                </w:rPr>
                <w:t>www.themccgroup.com</w:t>
              </w:r>
            </w:hyperlink>
            <w:r w:rsidR="00CE3C4A" w:rsidRPr="001A0C8A">
              <w:rPr>
                <w:rFonts w:asciiTheme="minorHAnsi" w:hAnsiTheme="minorHAnsi"/>
                <w:sz w:val="22"/>
                <w:szCs w:val="22"/>
              </w:rPr>
              <w:t xml:space="preserve">, a health science </w:t>
            </w:r>
            <w:r w:rsidR="00DB7CD7">
              <w:rPr>
                <w:rFonts w:asciiTheme="minorHAnsi" w:hAnsiTheme="minorHAnsi"/>
                <w:sz w:val="22"/>
                <w:szCs w:val="22"/>
              </w:rPr>
              <w:t>company, has an opening for a</w:t>
            </w:r>
            <w:r w:rsidR="00CE3C4A" w:rsidRPr="001A0C8A">
              <w:rPr>
                <w:rFonts w:asciiTheme="minorHAnsi" w:hAnsiTheme="minorHAnsi"/>
                <w:sz w:val="22"/>
                <w:szCs w:val="22"/>
              </w:rPr>
              <w:t xml:space="preserve"> full-time </w:t>
            </w:r>
            <w:r w:rsidR="007E5E6F">
              <w:rPr>
                <w:rFonts w:asciiTheme="minorHAnsi" w:hAnsiTheme="minorHAnsi"/>
                <w:sz w:val="22"/>
                <w:szCs w:val="22"/>
              </w:rPr>
              <w:t xml:space="preserve">Animal </w:t>
            </w:r>
            <w:r w:rsidR="00450947">
              <w:rPr>
                <w:rFonts w:asciiTheme="minorHAnsi" w:hAnsiTheme="minorHAnsi"/>
                <w:sz w:val="22"/>
                <w:szCs w:val="22"/>
              </w:rPr>
              <w:t>Facility Manager</w:t>
            </w:r>
            <w:r w:rsidR="007E5E6F">
              <w:rPr>
                <w:rFonts w:asciiTheme="minorHAnsi" w:hAnsiTheme="minorHAnsi"/>
                <w:sz w:val="22"/>
                <w:szCs w:val="22"/>
              </w:rPr>
              <w:t xml:space="preserve"> </w:t>
            </w:r>
            <w:r w:rsidR="00CE3C4A" w:rsidRPr="001A0C8A">
              <w:rPr>
                <w:rFonts w:asciiTheme="minorHAnsi" w:hAnsiTheme="minorHAnsi"/>
                <w:sz w:val="22"/>
                <w:szCs w:val="22"/>
              </w:rPr>
              <w:t>to provide support at Plum Island Animal Disease Center.  PIADC is located just off the northeastern tip of New York’s Long Island.  This position supports the Department of Homeland Security Research and Development Program vaccine studies by caring for large animals in accordance with established procedures.</w:t>
            </w:r>
          </w:p>
          <w:p w14:paraId="5A3E8710" w14:textId="77777777" w:rsidR="00823CBF" w:rsidRPr="001A0C8A" w:rsidRDefault="00823CBF" w:rsidP="00A77A8D">
            <w:pPr>
              <w:rPr>
                <w:rFonts w:asciiTheme="minorHAnsi" w:hAnsiTheme="minorHAnsi"/>
                <w:sz w:val="22"/>
                <w:szCs w:val="22"/>
              </w:rPr>
            </w:pPr>
          </w:p>
          <w:p w14:paraId="2BD064F4" w14:textId="77777777" w:rsidR="00EB5B7A" w:rsidRPr="00EB5B7A" w:rsidRDefault="00EB5B7A" w:rsidP="00EB5B7A">
            <w:pPr>
              <w:spacing w:line="209" w:lineRule="atLeast"/>
              <w:rPr>
                <w:rFonts w:asciiTheme="minorHAnsi" w:eastAsia="Times New Roman" w:hAnsiTheme="minorHAnsi" w:cs="Times New Roman"/>
                <w:b/>
                <w:bCs/>
                <w:sz w:val="22"/>
                <w:szCs w:val="22"/>
              </w:rPr>
            </w:pPr>
            <w:r w:rsidRPr="00EB5B7A">
              <w:rPr>
                <w:rFonts w:asciiTheme="minorHAnsi" w:eastAsia="Times New Roman" w:hAnsiTheme="minorHAnsi" w:cs="Times New Roman"/>
                <w:b/>
                <w:bCs/>
                <w:sz w:val="22"/>
                <w:szCs w:val="22"/>
              </w:rPr>
              <w:t>Candidates are not eligible if they own or work with cloven hoofed animals, pigs, and chickens outside of PIADC due to biosecurity requirements.  The only type of livestock that can be privately owned or worked with are horses.</w:t>
            </w:r>
          </w:p>
          <w:p w14:paraId="74BDACF2" w14:textId="77777777" w:rsidR="00823CBF" w:rsidRPr="001A0C8A" w:rsidRDefault="00823CBF" w:rsidP="00823CBF">
            <w:pPr>
              <w:spacing w:line="209" w:lineRule="atLeast"/>
              <w:rPr>
                <w:rFonts w:asciiTheme="minorHAnsi" w:eastAsia="Times New Roman" w:hAnsiTheme="minorHAnsi" w:cs="Times New Roman"/>
                <w:sz w:val="22"/>
                <w:szCs w:val="22"/>
              </w:rPr>
            </w:pPr>
          </w:p>
          <w:p w14:paraId="4CD82008" w14:textId="77777777" w:rsidR="00282EEA" w:rsidRPr="001A0C8A" w:rsidRDefault="00CE3C4A" w:rsidP="00155F95">
            <w:pPr>
              <w:rPr>
                <w:rFonts w:asciiTheme="minorHAnsi" w:eastAsia="Times New Roman" w:hAnsiTheme="minorHAnsi" w:cs="Arial"/>
                <w:b/>
                <w:sz w:val="22"/>
                <w:szCs w:val="22"/>
              </w:rPr>
            </w:pPr>
            <w:r w:rsidRPr="001A0C8A">
              <w:rPr>
                <w:rFonts w:asciiTheme="minorHAnsi" w:eastAsia="Times New Roman" w:hAnsiTheme="minorHAnsi" w:cs="Arial"/>
                <w:b/>
                <w:sz w:val="22"/>
                <w:szCs w:val="22"/>
              </w:rPr>
              <w:t>Position Requirements</w:t>
            </w:r>
            <w:r w:rsidR="00282EEA" w:rsidRPr="001A0C8A">
              <w:rPr>
                <w:rFonts w:asciiTheme="minorHAnsi" w:eastAsia="Times New Roman" w:hAnsiTheme="minorHAnsi" w:cs="Arial"/>
                <w:b/>
                <w:sz w:val="22"/>
                <w:szCs w:val="22"/>
              </w:rPr>
              <w:t xml:space="preserve">: </w:t>
            </w:r>
          </w:p>
          <w:p w14:paraId="655BF101"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Ensure that animals are cared for and maintained in accordance with the Animal Welfare Regulations, U.S. Public Health Service Policy on the Humane Care and Use of Laboratory Animals, and the Guide for the Care and Use of Laboratory Animals.</w:t>
            </w:r>
          </w:p>
          <w:p w14:paraId="133998D2"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Supervise and direct daily activities of employees (includes animal care and animal health technicians) to ensure that all required functions are carried out appropriately, including receiving animals, feeding and watering, sanitation and cleaning, handling and restraint, health surveillance, equipment maintenance, supply inventories, animal manipulations, laboratory procedures, and other contract-related duties.</w:t>
            </w:r>
          </w:p>
          <w:p w14:paraId="23A86185"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Define and provide adequate support to meet investigator technical and husbandry research needs.</w:t>
            </w:r>
          </w:p>
          <w:p w14:paraId="0DB1EBC2"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Follow-up on staff schedules to meet routine and emergency needs of the animals.</w:t>
            </w:r>
          </w:p>
          <w:p w14:paraId="7DAE2D0B"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 xml:space="preserve">Ensure appropriate staff technical training is performed to include supervision and evaluation. Implement and tracking training </w:t>
            </w:r>
          </w:p>
          <w:p w14:paraId="1E02E859"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Promote AALAS certification and career development amongst employees.</w:t>
            </w:r>
          </w:p>
          <w:p w14:paraId="709860CA"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Provide direction and mentorship for employees.</w:t>
            </w:r>
          </w:p>
          <w:p w14:paraId="20C62A02"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Develop a thorough understanding and provide revisions as needed to facility Standard Operating Procedures (SOP’s) and keep abreast of changes to SOP’s.</w:t>
            </w:r>
          </w:p>
          <w:p w14:paraId="6D4655AE"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Ensure that all SOPs, quality assurance guidelines, and protocols are adhered to.</w:t>
            </w:r>
          </w:p>
          <w:p w14:paraId="3E51F4F0"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Report any abnormal conditions of the animals or the facility to appropriate personnel.</w:t>
            </w:r>
          </w:p>
          <w:p w14:paraId="692E776C"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 xml:space="preserve">Provide oral or written reports, records, charts, logs, </w:t>
            </w:r>
            <w:proofErr w:type="gramStart"/>
            <w:r w:rsidRPr="00155F95">
              <w:rPr>
                <w:rFonts w:asciiTheme="minorHAnsi" w:hAnsiTheme="minorHAnsi"/>
                <w:sz w:val="22"/>
              </w:rPr>
              <w:t>schedules</w:t>
            </w:r>
            <w:proofErr w:type="gramEnd"/>
            <w:r w:rsidRPr="00155F95">
              <w:rPr>
                <w:rFonts w:asciiTheme="minorHAnsi" w:hAnsiTheme="minorHAnsi"/>
                <w:sz w:val="22"/>
              </w:rPr>
              <w:t xml:space="preserve"> and inventories to appropriate personnel as requested or required by the contract.</w:t>
            </w:r>
          </w:p>
          <w:p w14:paraId="36A85B14"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lastRenderedPageBreak/>
              <w:t xml:space="preserve">Communicate needs for facility equipment, logistical </w:t>
            </w:r>
            <w:proofErr w:type="gramStart"/>
            <w:r w:rsidRPr="00155F95">
              <w:rPr>
                <w:rFonts w:asciiTheme="minorHAnsi" w:hAnsiTheme="minorHAnsi"/>
                <w:sz w:val="22"/>
              </w:rPr>
              <w:t>support</w:t>
            </w:r>
            <w:proofErr w:type="gramEnd"/>
            <w:r w:rsidRPr="00155F95">
              <w:rPr>
                <w:rFonts w:asciiTheme="minorHAnsi" w:hAnsiTheme="minorHAnsi"/>
                <w:sz w:val="22"/>
              </w:rPr>
              <w:t xml:space="preserve"> and management to appropriate personnel.  </w:t>
            </w:r>
          </w:p>
          <w:p w14:paraId="73BAD6DE"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Receive and execute notices, directions, and instructions from Program Management.</w:t>
            </w:r>
          </w:p>
          <w:p w14:paraId="61D20339"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 xml:space="preserve">Assist in ensuring that contract requirements are met, including areas such as: proper staffing, AALAS requirements, deliverable and performance matrixes, occupational health, </w:t>
            </w:r>
            <w:proofErr w:type="gramStart"/>
            <w:r w:rsidRPr="00155F95">
              <w:rPr>
                <w:rFonts w:asciiTheme="minorHAnsi" w:hAnsiTheme="minorHAnsi"/>
                <w:sz w:val="22"/>
              </w:rPr>
              <w:t>work place</w:t>
            </w:r>
            <w:proofErr w:type="gramEnd"/>
            <w:r w:rsidRPr="00155F95">
              <w:rPr>
                <w:rFonts w:asciiTheme="minorHAnsi" w:hAnsiTheme="minorHAnsi"/>
                <w:sz w:val="22"/>
              </w:rPr>
              <w:t xml:space="preserve"> accidents, physical plant, ACUC, budgets and administrative.</w:t>
            </w:r>
          </w:p>
          <w:p w14:paraId="50D29638" w14:textId="77777777"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Produce a budget plan and rates; forecast trends; conduct periodic cost analyses of operations as required.</w:t>
            </w:r>
          </w:p>
          <w:p w14:paraId="1DCB9168" w14:textId="0320FC98" w:rsidR="00155F95" w:rsidRPr="00155F95" w:rsidRDefault="00155F95" w:rsidP="00155F95">
            <w:pPr>
              <w:numPr>
                <w:ilvl w:val="0"/>
                <w:numId w:val="14"/>
              </w:numPr>
              <w:jc w:val="left"/>
              <w:rPr>
                <w:rFonts w:asciiTheme="minorHAnsi" w:hAnsiTheme="minorHAnsi"/>
                <w:sz w:val="22"/>
              </w:rPr>
            </w:pPr>
            <w:r w:rsidRPr="00155F95">
              <w:rPr>
                <w:rFonts w:asciiTheme="minorHAnsi" w:hAnsiTheme="minorHAnsi"/>
                <w:sz w:val="22"/>
              </w:rPr>
              <w:t>Assess ongoing and potentially changing personnel needs within the established budget and requests revisions to the budget as required.</w:t>
            </w:r>
          </w:p>
          <w:p w14:paraId="6FF797FA" w14:textId="709F2081" w:rsidR="007E5E6F" w:rsidRPr="00155F95" w:rsidRDefault="00170157" w:rsidP="00155F95">
            <w:pPr>
              <w:ind w:left="360"/>
              <w:jc w:val="left"/>
              <w:rPr>
                <w:rFonts w:asciiTheme="minorHAnsi" w:eastAsia="Times New Roman" w:hAnsiTheme="minorHAnsi" w:cs="Arial"/>
                <w:sz w:val="22"/>
                <w:szCs w:val="22"/>
              </w:rPr>
            </w:pPr>
            <w:r w:rsidRPr="001A0C8A">
              <w:rPr>
                <w:rFonts w:asciiTheme="minorHAnsi" w:eastAsia="Times New Roman" w:hAnsiTheme="minorHAnsi" w:cs="Arial"/>
                <w:b/>
                <w:sz w:val="22"/>
                <w:szCs w:val="22"/>
              </w:rPr>
              <w:t>Qualifications:</w:t>
            </w:r>
            <w:r w:rsidR="00282EEA" w:rsidRPr="001A0C8A">
              <w:rPr>
                <w:rFonts w:asciiTheme="minorHAnsi" w:eastAsia="Times New Roman" w:hAnsiTheme="minorHAnsi" w:cs="Arial"/>
                <w:b/>
                <w:sz w:val="22"/>
                <w:szCs w:val="22"/>
              </w:rPr>
              <w:t xml:space="preserve"> </w:t>
            </w:r>
          </w:p>
          <w:p w14:paraId="1BE6B559"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BA or BS in Animal Science or related science required or 8 years of laboratory animal experience</w:t>
            </w:r>
          </w:p>
          <w:p w14:paraId="7CC7CF00"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 xml:space="preserve">5 </w:t>
            </w:r>
            <w:proofErr w:type="spellStart"/>
            <w:r w:rsidRPr="00155F95">
              <w:rPr>
                <w:rFonts w:asciiTheme="minorHAnsi" w:hAnsiTheme="minorHAnsi"/>
                <w:sz w:val="22"/>
              </w:rPr>
              <w:t>years experience</w:t>
            </w:r>
            <w:proofErr w:type="spellEnd"/>
            <w:r w:rsidRPr="00155F95">
              <w:rPr>
                <w:rFonts w:asciiTheme="minorHAnsi" w:hAnsiTheme="minorHAnsi"/>
                <w:sz w:val="22"/>
              </w:rPr>
              <w:t xml:space="preserve"> in a laboratory animal facility, 3 </w:t>
            </w:r>
            <w:proofErr w:type="spellStart"/>
            <w:r w:rsidRPr="00155F95">
              <w:rPr>
                <w:rFonts w:asciiTheme="minorHAnsi" w:hAnsiTheme="minorHAnsi"/>
                <w:sz w:val="22"/>
              </w:rPr>
              <w:t>years experience</w:t>
            </w:r>
            <w:proofErr w:type="spellEnd"/>
            <w:r w:rsidRPr="00155F95">
              <w:rPr>
                <w:rFonts w:asciiTheme="minorHAnsi" w:hAnsiTheme="minorHAnsi"/>
                <w:sz w:val="22"/>
              </w:rPr>
              <w:t xml:space="preserve"> in laboratory animal facility management</w:t>
            </w:r>
          </w:p>
          <w:p w14:paraId="185D31A2"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 xml:space="preserve">Fundamental knowledge of animal research facility operations, animal behavior, and </w:t>
            </w:r>
            <w:proofErr w:type="gramStart"/>
            <w:r w:rsidRPr="00155F95">
              <w:rPr>
                <w:rFonts w:asciiTheme="minorHAnsi" w:hAnsiTheme="minorHAnsi"/>
                <w:sz w:val="22"/>
              </w:rPr>
              <w:t>species specific</w:t>
            </w:r>
            <w:proofErr w:type="gramEnd"/>
            <w:r w:rsidRPr="00155F95">
              <w:rPr>
                <w:rFonts w:asciiTheme="minorHAnsi" w:hAnsiTheme="minorHAnsi"/>
                <w:sz w:val="22"/>
              </w:rPr>
              <w:t xml:space="preserve"> requirements</w:t>
            </w:r>
          </w:p>
          <w:p w14:paraId="4A45C66E"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Ability to manage and supervise multiple and complex labor categories</w:t>
            </w:r>
          </w:p>
          <w:p w14:paraId="71DA34BD"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Ability to maintain operation and quality control</w:t>
            </w:r>
          </w:p>
          <w:p w14:paraId="5B261B23"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Must have training experience</w:t>
            </w:r>
          </w:p>
          <w:p w14:paraId="5FEBFDE2"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Strategic budget and accounting skills</w:t>
            </w:r>
          </w:p>
          <w:p w14:paraId="7B779DB7" w14:textId="77777777"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Must have computer program proficiency such as MS Office products</w:t>
            </w:r>
          </w:p>
          <w:p w14:paraId="66C134B2" w14:textId="27CD5849" w:rsidR="00155F95" w:rsidRPr="00155F95" w:rsidRDefault="00155F95" w:rsidP="00155F95">
            <w:pPr>
              <w:numPr>
                <w:ilvl w:val="0"/>
                <w:numId w:val="20"/>
              </w:numPr>
              <w:jc w:val="left"/>
              <w:rPr>
                <w:rFonts w:asciiTheme="minorHAnsi" w:hAnsiTheme="minorHAnsi"/>
                <w:sz w:val="22"/>
              </w:rPr>
            </w:pPr>
            <w:r w:rsidRPr="00155F95">
              <w:rPr>
                <w:rFonts w:asciiTheme="minorHAnsi" w:hAnsiTheme="minorHAnsi"/>
                <w:sz w:val="22"/>
              </w:rPr>
              <w:t>Must have a proficient technical vocabulary</w:t>
            </w:r>
          </w:p>
          <w:p w14:paraId="08417A9F" w14:textId="77777777" w:rsidR="00155F95" w:rsidRDefault="00155F95" w:rsidP="00155F95">
            <w:pPr>
              <w:spacing w:after="160" w:line="259" w:lineRule="auto"/>
              <w:ind w:left="360"/>
              <w:jc w:val="left"/>
              <w:rPr>
                <w:rFonts w:asciiTheme="minorHAnsi" w:hAnsiTheme="minorHAnsi"/>
                <w:b/>
                <w:sz w:val="22"/>
              </w:rPr>
            </w:pPr>
          </w:p>
          <w:p w14:paraId="4A67F037" w14:textId="42E5E2FA" w:rsidR="00155F95" w:rsidRPr="00155F95" w:rsidRDefault="00155F95" w:rsidP="00155F95">
            <w:pPr>
              <w:ind w:left="360"/>
              <w:jc w:val="left"/>
              <w:rPr>
                <w:rFonts w:asciiTheme="minorHAnsi" w:hAnsiTheme="minorHAnsi"/>
                <w:b/>
                <w:sz w:val="22"/>
              </w:rPr>
            </w:pPr>
            <w:r w:rsidRPr="00155F95">
              <w:rPr>
                <w:rFonts w:asciiTheme="minorHAnsi" w:hAnsiTheme="minorHAnsi"/>
                <w:b/>
                <w:sz w:val="22"/>
              </w:rPr>
              <w:t>Licenses and Certifications:</w:t>
            </w:r>
          </w:p>
          <w:p w14:paraId="10774D84" w14:textId="77777777" w:rsidR="00155F95" w:rsidRPr="00155F95" w:rsidRDefault="00155F95" w:rsidP="00155F95">
            <w:pPr>
              <w:numPr>
                <w:ilvl w:val="0"/>
                <w:numId w:val="21"/>
              </w:numPr>
              <w:jc w:val="left"/>
              <w:rPr>
                <w:rFonts w:asciiTheme="minorHAnsi" w:hAnsiTheme="minorHAnsi"/>
                <w:sz w:val="22"/>
              </w:rPr>
            </w:pPr>
            <w:r w:rsidRPr="00155F95">
              <w:rPr>
                <w:rFonts w:asciiTheme="minorHAnsi" w:hAnsiTheme="minorHAnsi"/>
                <w:sz w:val="22"/>
              </w:rPr>
              <w:t>Required: Certified Manager of Animal Resources (CMAR) certification (within 12 months of hire)</w:t>
            </w:r>
          </w:p>
          <w:p w14:paraId="0BD456E7" w14:textId="0CCEBC89" w:rsidR="00155F95" w:rsidRPr="00155F95" w:rsidRDefault="00155F95" w:rsidP="00155F95">
            <w:pPr>
              <w:numPr>
                <w:ilvl w:val="0"/>
                <w:numId w:val="21"/>
              </w:numPr>
              <w:jc w:val="left"/>
              <w:rPr>
                <w:rFonts w:asciiTheme="minorHAnsi" w:hAnsiTheme="minorHAnsi"/>
                <w:sz w:val="22"/>
              </w:rPr>
            </w:pPr>
            <w:r w:rsidRPr="00155F95">
              <w:rPr>
                <w:rFonts w:asciiTheme="minorHAnsi" w:hAnsiTheme="minorHAnsi"/>
                <w:sz w:val="22"/>
              </w:rPr>
              <w:t>Supplemental and Complementary: AALAS LATG</w:t>
            </w:r>
          </w:p>
          <w:p w14:paraId="5687FB4B" w14:textId="77777777" w:rsidR="00CE3C4A" w:rsidRPr="001A0C8A" w:rsidRDefault="00CE3C4A" w:rsidP="00CE3C4A">
            <w:pPr>
              <w:spacing w:before="100" w:beforeAutospacing="1" w:after="100" w:afterAutospacing="1" w:line="225" w:lineRule="atLeast"/>
              <w:jc w:val="left"/>
              <w:rPr>
                <w:rFonts w:asciiTheme="minorHAnsi" w:eastAsia="Times New Roman" w:hAnsiTheme="minorHAnsi" w:cs="Arial"/>
                <w:sz w:val="22"/>
                <w:szCs w:val="22"/>
              </w:rPr>
            </w:pPr>
            <w:r w:rsidRPr="001A0C8A">
              <w:rPr>
                <w:rFonts w:asciiTheme="minorHAnsi" w:hAnsiTheme="minorHAnsi" w:cs="Arial"/>
                <w:sz w:val="22"/>
                <w:szCs w:val="22"/>
              </w:rPr>
              <w:t>Candidate MUST pass a government</w:t>
            </w:r>
            <w:r w:rsidR="00151B2C" w:rsidRPr="001A0C8A">
              <w:rPr>
                <w:rFonts w:asciiTheme="minorHAnsi" w:hAnsiTheme="minorHAnsi" w:cs="Arial"/>
                <w:sz w:val="22"/>
                <w:szCs w:val="22"/>
              </w:rPr>
              <w:t xml:space="preserve"> background investigation (NAC)</w:t>
            </w:r>
            <w:r w:rsidR="00900FF9" w:rsidRPr="001A0C8A">
              <w:rPr>
                <w:rFonts w:asciiTheme="minorHAnsi" w:hAnsiTheme="minorHAnsi" w:cs="Arial"/>
                <w:sz w:val="22"/>
                <w:szCs w:val="22"/>
              </w:rPr>
              <w:t xml:space="preserve">, employment physical and drug/alcohol screening.  As required by law, TMG participates in E-Verify, a service of the Department of Homeland Security (DHS) and the Social Security Administration (SSA), to verify the identity and employment eligibility of persons hired to work in the United States.   </w:t>
            </w:r>
          </w:p>
          <w:p w14:paraId="39C05A77" w14:textId="77777777" w:rsidR="00B60716" w:rsidRPr="00C67F40" w:rsidRDefault="00B60716" w:rsidP="00B60716">
            <w:pPr>
              <w:rPr>
                <w:rFonts w:asciiTheme="minorHAnsi" w:hAnsiTheme="minorHAnsi" w:cstheme="minorHAnsi"/>
                <w:b/>
                <w:sz w:val="24"/>
                <w:szCs w:val="24"/>
              </w:rPr>
            </w:pPr>
            <w:r w:rsidRPr="00C67F40">
              <w:rPr>
                <w:rFonts w:asciiTheme="minorHAnsi" w:hAnsiTheme="minorHAnsi" w:cstheme="minorHAnsi"/>
                <w:b/>
                <w:sz w:val="24"/>
                <w:szCs w:val="24"/>
              </w:rPr>
              <w:t>Compensation/Benefits:</w:t>
            </w:r>
          </w:p>
          <w:p w14:paraId="235B687D" w14:textId="22533C96" w:rsidR="008C75EC" w:rsidRPr="00CB47FC" w:rsidRDefault="00B60716" w:rsidP="00B60716">
            <w:pPr>
              <w:rPr>
                <w:rFonts w:asciiTheme="minorHAnsi" w:hAnsiTheme="minorHAnsi" w:cstheme="minorHAnsi"/>
                <w:sz w:val="22"/>
                <w:szCs w:val="22"/>
              </w:rPr>
            </w:pPr>
            <w:r w:rsidRPr="00837D9D">
              <w:rPr>
                <w:rFonts w:asciiTheme="minorHAnsi" w:hAnsiTheme="minorHAnsi" w:cstheme="minorHAnsi"/>
                <w:sz w:val="22"/>
                <w:szCs w:val="22"/>
              </w:rPr>
              <w:t>TMG offers competitive pay and benefits packages</w:t>
            </w:r>
            <w:r w:rsidR="00837D9D">
              <w:rPr>
                <w:rFonts w:asciiTheme="minorHAnsi" w:hAnsiTheme="minorHAnsi" w:cstheme="minorHAnsi"/>
                <w:sz w:val="22"/>
                <w:szCs w:val="22"/>
              </w:rPr>
              <w:t>.</w:t>
            </w:r>
          </w:p>
        </w:tc>
      </w:tr>
    </w:tbl>
    <w:p w14:paraId="7BFC0548" w14:textId="77777777" w:rsidR="00837D9D" w:rsidRPr="00897ABA" w:rsidRDefault="00837D9D" w:rsidP="00837D9D">
      <w:pPr>
        <w:rPr>
          <w:rFonts w:cs="Times New Roman"/>
        </w:rPr>
      </w:pPr>
    </w:p>
    <w:sectPr w:rsidR="00837D9D"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E96E" w14:textId="77777777" w:rsidR="001918F5" w:rsidRDefault="001918F5">
      <w:pPr>
        <w:rPr>
          <w:rFonts w:cs="Times New Roman"/>
        </w:rPr>
      </w:pPr>
      <w:r>
        <w:rPr>
          <w:rFonts w:cs="Times New Roman"/>
        </w:rPr>
        <w:separator/>
      </w:r>
    </w:p>
  </w:endnote>
  <w:endnote w:type="continuationSeparator" w:id="0">
    <w:p w14:paraId="0ECA9F91" w14:textId="77777777" w:rsidR="001918F5" w:rsidRDefault="001918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6778"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BBD4" w14:textId="77777777" w:rsidR="001918F5" w:rsidRDefault="001918F5">
      <w:pPr>
        <w:rPr>
          <w:rFonts w:cs="Times New Roman"/>
        </w:rPr>
      </w:pPr>
      <w:r>
        <w:rPr>
          <w:rFonts w:cs="Times New Roman"/>
        </w:rPr>
        <w:separator/>
      </w:r>
    </w:p>
  </w:footnote>
  <w:footnote w:type="continuationSeparator" w:id="0">
    <w:p w14:paraId="7D467BD7" w14:textId="77777777" w:rsidR="001918F5" w:rsidRDefault="001918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1DAFF7F7" w14:textId="77777777" w:rsidTr="007D0765">
      <w:trPr>
        <w:trHeight w:val="1098"/>
      </w:trPr>
      <w:tc>
        <w:tcPr>
          <w:tcW w:w="9390" w:type="dxa"/>
          <w:vAlign w:val="center"/>
        </w:tcPr>
        <w:p w14:paraId="0D15F04A"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187CCEEE" wp14:editId="071B30DE">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02C8713C"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4CE58C1"/>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071E1C"/>
    <w:multiLevelType w:val="hybridMultilevel"/>
    <w:tmpl w:val="8190E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87E86"/>
    <w:multiLevelType w:val="hybridMultilevel"/>
    <w:tmpl w:val="6CCE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3F2831"/>
    <w:multiLevelType w:val="hybridMultilevel"/>
    <w:tmpl w:val="2FE4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3"/>
  </w:num>
  <w:num w:numId="3">
    <w:abstractNumId w:val="19"/>
  </w:num>
  <w:num w:numId="4">
    <w:abstractNumId w:val="0"/>
  </w:num>
  <w:num w:numId="5">
    <w:abstractNumId w:val="20"/>
  </w:num>
  <w:num w:numId="6">
    <w:abstractNumId w:val="7"/>
  </w:num>
  <w:num w:numId="7">
    <w:abstractNumId w:val="9"/>
  </w:num>
  <w:num w:numId="8">
    <w:abstractNumId w:val="5"/>
  </w:num>
  <w:num w:numId="9">
    <w:abstractNumId w:val="6"/>
  </w:num>
  <w:num w:numId="10">
    <w:abstractNumId w:val="11"/>
  </w:num>
  <w:num w:numId="11">
    <w:abstractNumId w:val="13"/>
  </w:num>
  <w:num w:numId="12">
    <w:abstractNumId w:val="2"/>
  </w:num>
  <w:num w:numId="13">
    <w:abstractNumId w:val="15"/>
  </w:num>
  <w:num w:numId="14">
    <w:abstractNumId w:val="1"/>
  </w:num>
  <w:num w:numId="15">
    <w:abstractNumId w:val="16"/>
  </w:num>
  <w:num w:numId="16">
    <w:abstractNumId w:val="12"/>
  </w:num>
  <w:num w:numId="17">
    <w:abstractNumId w:val="17"/>
  </w:num>
  <w:num w:numId="18">
    <w:abstractNumId w:val="8"/>
  </w:num>
  <w:num w:numId="19">
    <w:abstractNumId w:val="18"/>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4A7C"/>
    <w:rsid w:val="00033712"/>
    <w:rsid w:val="000416E9"/>
    <w:rsid w:val="0004340C"/>
    <w:rsid w:val="00060651"/>
    <w:rsid w:val="0008497A"/>
    <w:rsid w:val="000A4D15"/>
    <w:rsid w:val="000A5368"/>
    <w:rsid w:val="000B5C9A"/>
    <w:rsid w:val="000C105A"/>
    <w:rsid w:val="000C2A8D"/>
    <w:rsid w:val="000C3A47"/>
    <w:rsid w:val="000C5364"/>
    <w:rsid w:val="000D0A5C"/>
    <w:rsid w:val="000D610F"/>
    <w:rsid w:val="000F0145"/>
    <w:rsid w:val="000F593D"/>
    <w:rsid w:val="000F750A"/>
    <w:rsid w:val="00103922"/>
    <w:rsid w:val="00113DFF"/>
    <w:rsid w:val="00133C4C"/>
    <w:rsid w:val="001364B8"/>
    <w:rsid w:val="00144C13"/>
    <w:rsid w:val="00150A3D"/>
    <w:rsid w:val="00151B2C"/>
    <w:rsid w:val="00155F95"/>
    <w:rsid w:val="00170157"/>
    <w:rsid w:val="0017753A"/>
    <w:rsid w:val="001918F5"/>
    <w:rsid w:val="001A0C8A"/>
    <w:rsid w:val="001B4308"/>
    <w:rsid w:val="001C13AE"/>
    <w:rsid w:val="001D1C3A"/>
    <w:rsid w:val="0020039F"/>
    <w:rsid w:val="00205EC7"/>
    <w:rsid w:val="00225596"/>
    <w:rsid w:val="00231D36"/>
    <w:rsid w:val="00266C92"/>
    <w:rsid w:val="00281EA6"/>
    <w:rsid w:val="00282232"/>
    <w:rsid w:val="00282EEA"/>
    <w:rsid w:val="002A1CBE"/>
    <w:rsid w:val="003245BA"/>
    <w:rsid w:val="00326217"/>
    <w:rsid w:val="00327DD3"/>
    <w:rsid w:val="0035054F"/>
    <w:rsid w:val="0035502A"/>
    <w:rsid w:val="003631AF"/>
    <w:rsid w:val="0037647E"/>
    <w:rsid w:val="0038686F"/>
    <w:rsid w:val="003E6766"/>
    <w:rsid w:val="003F4D9C"/>
    <w:rsid w:val="00403B09"/>
    <w:rsid w:val="004455C2"/>
    <w:rsid w:val="00450947"/>
    <w:rsid w:val="00483657"/>
    <w:rsid w:val="004904B9"/>
    <w:rsid w:val="004B0094"/>
    <w:rsid w:val="004B2C90"/>
    <w:rsid w:val="004B3D46"/>
    <w:rsid w:val="004B3DC0"/>
    <w:rsid w:val="004C5433"/>
    <w:rsid w:val="00533154"/>
    <w:rsid w:val="0054415B"/>
    <w:rsid w:val="00545EA6"/>
    <w:rsid w:val="00551CA5"/>
    <w:rsid w:val="005551DF"/>
    <w:rsid w:val="00573BA5"/>
    <w:rsid w:val="00581752"/>
    <w:rsid w:val="0058227C"/>
    <w:rsid w:val="005855BB"/>
    <w:rsid w:val="0059556B"/>
    <w:rsid w:val="005B7D9B"/>
    <w:rsid w:val="005C55E9"/>
    <w:rsid w:val="005C6639"/>
    <w:rsid w:val="005D0332"/>
    <w:rsid w:val="005D1B22"/>
    <w:rsid w:val="005D638B"/>
    <w:rsid w:val="005E3796"/>
    <w:rsid w:val="005E6CB3"/>
    <w:rsid w:val="00614E87"/>
    <w:rsid w:val="006173EC"/>
    <w:rsid w:val="00620F1B"/>
    <w:rsid w:val="0062586B"/>
    <w:rsid w:val="006278FE"/>
    <w:rsid w:val="00643081"/>
    <w:rsid w:val="00656238"/>
    <w:rsid w:val="00674A25"/>
    <w:rsid w:val="006C0E8E"/>
    <w:rsid w:val="006D5ABA"/>
    <w:rsid w:val="00702E35"/>
    <w:rsid w:val="007237D0"/>
    <w:rsid w:val="007411D9"/>
    <w:rsid w:val="00741529"/>
    <w:rsid w:val="007519C9"/>
    <w:rsid w:val="007705FD"/>
    <w:rsid w:val="007723D2"/>
    <w:rsid w:val="007974FA"/>
    <w:rsid w:val="007B3108"/>
    <w:rsid w:val="007D0765"/>
    <w:rsid w:val="007E4B1C"/>
    <w:rsid w:val="007E5E6F"/>
    <w:rsid w:val="0082202A"/>
    <w:rsid w:val="00823CBF"/>
    <w:rsid w:val="008267FA"/>
    <w:rsid w:val="00837D9D"/>
    <w:rsid w:val="008520CC"/>
    <w:rsid w:val="008625CE"/>
    <w:rsid w:val="00872736"/>
    <w:rsid w:val="008840E2"/>
    <w:rsid w:val="00884308"/>
    <w:rsid w:val="00893705"/>
    <w:rsid w:val="00894D91"/>
    <w:rsid w:val="00897ABA"/>
    <w:rsid w:val="008A2121"/>
    <w:rsid w:val="008C1F70"/>
    <w:rsid w:val="008C75EC"/>
    <w:rsid w:val="008D6B59"/>
    <w:rsid w:val="008E4707"/>
    <w:rsid w:val="008E5CCF"/>
    <w:rsid w:val="008F1FDC"/>
    <w:rsid w:val="00900FF9"/>
    <w:rsid w:val="00917EB1"/>
    <w:rsid w:val="00925FE3"/>
    <w:rsid w:val="0095007F"/>
    <w:rsid w:val="00951390"/>
    <w:rsid w:val="00963EF3"/>
    <w:rsid w:val="00973779"/>
    <w:rsid w:val="00976986"/>
    <w:rsid w:val="009822AA"/>
    <w:rsid w:val="009953D7"/>
    <w:rsid w:val="009968AD"/>
    <w:rsid w:val="009C62AF"/>
    <w:rsid w:val="009D397A"/>
    <w:rsid w:val="009D5A65"/>
    <w:rsid w:val="009E1617"/>
    <w:rsid w:val="009E460D"/>
    <w:rsid w:val="009E6E0B"/>
    <w:rsid w:val="009E7C5A"/>
    <w:rsid w:val="009F5D09"/>
    <w:rsid w:val="00A0250D"/>
    <w:rsid w:val="00A07E8B"/>
    <w:rsid w:val="00A22014"/>
    <w:rsid w:val="00A536FD"/>
    <w:rsid w:val="00A57907"/>
    <w:rsid w:val="00A67332"/>
    <w:rsid w:val="00A750E8"/>
    <w:rsid w:val="00A77824"/>
    <w:rsid w:val="00A77A8D"/>
    <w:rsid w:val="00A85CF2"/>
    <w:rsid w:val="00A9402C"/>
    <w:rsid w:val="00A96385"/>
    <w:rsid w:val="00AA318D"/>
    <w:rsid w:val="00AC4A23"/>
    <w:rsid w:val="00AE2002"/>
    <w:rsid w:val="00AF087F"/>
    <w:rsid w:val="00B117E3"/>
    <w:rsid w:val="00B155A2"/>
    <w:rsid w:val="00B26FB4"/>
    <w:rsid w:val="00B40FC7"/>
    <w:rsid w:val="00B42B12"/>
    <w:rsid w:val="00B60716"/>
    <w:rsid w:val="00B71E95"/>
    <w:rsid w:val="00B8626E"/>
    <w:rsid w:val="00B878FB"/>
    <w:rsid w:val="00B90E78"/>
    <w:rsid w:val="00BA6304"/>
    <w:rsid w:val="00BD4CA4"/>
    <w:rsid w:val="00BD6B8E"/>
    <w:rsid w:val="00BF2835"/>
    <w:rsid w:val="00C06FA7"/>
    <w:rsid w:val="00C1180E"/>
    <w:rsid w:val="00C67F40"/>
    <w:rsid w:val="00C70048"/>
    <w:rsid w:val="00C80EC7"/>
    <w:rsid w:val="00C92F5D"/>
    <w:rsid w:val="00C94E92"/>
    <w:rsid w:val="00C9754E"/>
    <w:rsid w:val="00CB47FC"/>
    <w:rsid w:val="00CB79E0"/>
    <w:rsid w:val="00CC0C03"/>
    <w:rsid w:val="00CC666F"/>
    <w:rsid w:val="00CE3C4A"/>
    <w:rsid w:val="00D02B43"/>
    <w:rsid w:val="00D147F4"/>
    <w:rsid w:val="00D216DE"/>
    <w:rsid w:val="00D2204F"/>
    <w:rsid w:val="00D304E0"/>
    <w:rsid w:val="00D46E91"/>
    <w:rsid w:val="00D76E37"/>
    <w:rsid w:val="00D7738D"/>
    <w:rsid w:val="00D92778"/>
    <w:rsid w:val="00DA26D0"/>
    <w:rsid w:val="00DA2CE0"/>
    <w:rsid w:val="00DA3539"/>
    <w:rsid w:val="00DB4F2D"/>
    <w:rsid w:val="00DB7CD7"/>
    <w:rsid w:val="00DF1BD7"/>
    <w:rsid w:val="00DF7A64"/>
    <w:rsid w:val="00E16BAA"/>
    <w:rsid w:val="00E40993"/>
    <w:rsid w:val="00E54DB6"/>
    <w:rsid w:val="00E6252C"/>
    <w:rsid w:val="00E70CC0"/>
    <w:rsid w:val="00E75D08"/>
    <w:rsid w:val="00E90CF5"/>
    <w:rsid w:val="00E97D39"/>
    <w:rsid w:val="00EB4F5B"/>
    <w:rsid w:val="00EB5B7A"/>
    <w:rsid w:val="00EE6B16"/>
    <w:rsid w:val="00EF1079"/>
    <w:rsid w:val="00EF1A52"/>
    <w:rsid w:val="00EF1FC0"/>
    <w:rsid w:val="00EF32D7"/>
    <w:rsid w:val="00F02E99"/>
    <w:rsid w:val="00F065C2"/>
    <w:rsid w:val="00F123F0"/>
    <w:rsid w:val="00F20D16"/>
    <w:rsid w:val="00F62CA7"/>
    <w:rsid w:val="00FA458B"/>
    <w:rsid w:val="00FC1036"/>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518ECB"/>
  <w15:docId w15:val="{B11280B2-5F65-4DA9-A570-FA5E7F22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8020">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ccgroup.com/career-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1</TotalTime>
  <Pages>2</Pages>
  <Words>645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Stumpf, Katrina S RICVAMC</cp:lastModifiedBy>
  <cp:revision>2</cp:revision>
  <cp:lastPrinted>2014-04-18T14:55:00Z</cp:lastPrinted>
  <dcterms:created xsi:type="dcterms:W3CDTF">2021-05-11T18:05:00Z</dcterms:created>
  <dcterms:modified xsi:type="dcterms:W3CDTF">2021-05-11T18:05:00Z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